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2D492" w14:textId="77777777" w:rsidR="0057190B" w:rsidRPr="00561936" w:rsidRDefault="00561936" w:rsidP="00561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936">
        <w:rPr>
          <w:rFonts w:ascii="Times New Roman" w:hAnsi="Times New Roman" w:cs="Times New Roman"/>
          <w:b/>
          <w:sz w:val="28"/>
          <w:szCs w:val="28"/>
        </w:rPr>
        <w:t>Вооружение мотострелкового отделения</w:t>
      </w:r>
    </w:p>
    <w:p w14:paraId="2871E8B1" w14:textId="77777777" w:rsidR="0057190B" w:rsidRPr="0057190B" w:rsidRDefault="0057190B">
      <w:pPr>
        <w:rPr>
          <w:rFonts w:ascii="Times New Roman" w:hAnsi="Times New Roman" w:cs="Times New Roman"/>
          <w:sz w:val="28"/>
          <w:szCs w:val="28"/>
        </w:rPr>
      </w:pPr>
    </w:p>
    <w:p w14:paraId="34F88752" w14:textId="77777777"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Вооружение мотострелкового отделения, действующего на БМП:</w:t>
      </w:r>
    </w:p>
    <w:p w14:paraId="3D6C3765" w14:textId="77777777"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ручной пулемёт Калашникова (РПК);</w:t>
      </w:r>
    </w:p>
    <w:p w14:paraId="7B95F907" w14:textId="77777777"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ручной противотанковый гранатомёт (РПГ);</w:t>
      </w:r>
    </w:p>
    <w:p w14:paraId="437F6B7E" w14:textId="77777777"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автоматы Калашникова (АК);</w:t>
      </w:r>
    </w:p>
    <w:p w14:paraId="0A4B949F" w14:textId="77777777" w:rsidR="0056193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ручные осколочные гранаты (РГ) и ручные кумулятивные противотанковые гранаты (РКГ).</w:t>
      </w:r>
    </w:p>
    <w:p w14:paraId="1091550E" w14:textId="77777777"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278C3E4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Назначение и тактико-технические характеристики основных видов стрелкового оружия (АК-74, РПК, РПГ-7В, СВД)</w:t>
      </w:r>
    </w:p>
    <w:p w14:paraId="5DFFD872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1F665B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Автомат Калашникова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(на примере модели АК-74) – индивидуальное оружие, предназначенное в бою для уничтожения и поражения огневых средств противника.</w:t>
      </w:r>
    </w:p>
    <w:p w14:paraId="3EA67BD6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При стрельбе из АК-74 могут применяться два вида патронов: с обыкновенными и трассирующими пулями. Стрельбу из автомата АК-74 можно вести из разных положений (стоя, с колена, лёжа) из любого места, с которого видны цель и сектор возможного появления противника. </w:t>
      </w:r>
    </w:p>
    <w:p w14:paraId="13E9A539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Стрельба состоит из трёх этапов: изготовка; производство стрельбы; прекращение стрельбы.</w:t>
      </w:r>
    </w:p>
    <w:p w14:paraId="05744571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Автомат может вести одиночный и автоматический огонь. Автоматический огонь – основной, ведётся сериями по пять выстрелов.</w:t>
      </w:r>
    </w:p>
    <w:p w14:paraId="5898A956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Калибр – 5,45 мм.</w:t>
      </w:r>
    </w:p>
    <w:p w14:paraId="73A5254D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 – регулируемый, открытый.</w:t>
      </w:r>
    </w:p>
    <w:p w14:paraId="2194EBBE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автомата – 3,3 кг (без патронов), 3,6 кг (снаряжённый).</w:t>
      </w:r>
    </w:p>
    <w:p w14:paraId="692499B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Вид боепитания – коробчатый секторный магазин на 30 патронов.</w:t>
      </w:r>
    </w:p>
    <w:p w14:paraId="3C2AA69A" w14:textId="77777777" w:rsidR="006B773A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стрельбы – 1000 м.</w:t>
      </w:r>
    </w:p>
    <w:p w14:paraId="4B462B99" w14:textId="77777777" w:rsidR="007D7DE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Скорострельность – примерно 600 выстрелов </w:t>
      </w:r>
      <w:r w:rsidR="006B773A">
        <w:rPr>
          <w:rFonts w:ascii="Times New Roman" w:hAnsi="Times New Roman" w:cs="Times New Roman"/>
          <w:sz w:val="28"/>
          <w:szCs w:val="28"/>
        </w:rPr>
        <w:t>/</w:t>
      </w:r>
      <w:r w:rsidR="007D7DE6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5E037BA0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Максимальная дальность полёта пули – 3150 м.</w:t>
      </w:r>
    </w:p>
    <w:p w14:paraId="46AA8A4F" w14:textId="77777777"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788C2BB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7,62-мм ручной пулемёт Калашникова (РПК)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ручной пулемёт, созданный на основе автомата АКМ. Зарекомендовал себя как очень эффективное оружие, малогабаритное, простое и удобное в эксплуатации.</w:t>
      </w:r>
    </w:p>
    <w:p w14:paraId="74A34517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Питание РПК возможно из магазинов обычного автомата Калашникова калибра 7,62 мм, магазинов повышенной ёмкости (40 патронов) либо из барабанных магазинов (75 патронов).</w:t>
      </w:r>
    </w:p>
    <w:p w14:paraId="369E764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Калибр – 7,62 мм.</w:t>
      </w:r>
    </w:p>
    <w:p w14:paraId="782D0DA9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Патрон – 7,62 × 39 мм.</w:t>
      </w:r>
    </w:p>
    <w:p w14:paraId="7371F43E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Прицельная дальность стрельбы </w:t>
      </w:r>
      <w:r w:rsidR="006B773A" w:rsidRPr="00A07046">
        <w:rPr>
          <w:rFonts w:ascii="Times New Roman" w:hAnsi="Times New Roman" w:cs="Times New Roman"/>
          <w:sz w:val="28"/>
          <w:szCs w:val="28"/>
        </w:rPr>
        <w:t>–</w:t>
      </w:r>
      <w:r w:rsidR="006B773A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1000 м.</w:t>
      </w:r>
    </w:p>
    <w:p w14:paraId="75B3E56F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(неснаряжённая) – 4,7 кг.</w:t>
      </w:r>
    </w:p>
    <w:p w14:paraId="1175B75B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Ёмкость магазина – 40 патронов.</w:t>
      </w:r>
    </w:p>
    <w:p w14:paraId="6C07E46A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5D2A5DB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Ручной противотанковый гранатомёт (РПГ-7В)</w:t>
      </w:r>
      <w:r w:rsidRPr="00A07046">
        <w:rPr>
          <w:rFonts w:ascii="Times New Roman" w:hAnsi="Times New Roman" w:cs="Times New Roman"/>
          <w:sz w:val="28"/>
          <w:szCs w:val="28"/>
        </w:rPr>
        <w:t xml:space="preserve"> предназначен для борьбы с танками, самоходно-артиллерийскими установками и другими бронированными средствами противника. Кроме того, он может быть использован для уничтожения живой силы противника, находящейся в л</w:t>
      </w:r>
      <w:r w:rsidR="006B773A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гких полевых укрытиях, а также в сооружениях городского типа.</w:t>
      </w:r>
    </w:p>
    <w:p w14:paraId="7D317309" w14:textId="77777777"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Калибр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40,0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14:paraId="6D170E1D" w14:textId="77777777"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6,3/6,7</w:t>
      </w:r>
      <w:r>
        <w:rPr>
          <w:rFonts w:ascii="Times New Roman" w:hAnsi="Times New Roman" w:cs="Times New Roman"/>
          <w:sz w:val="28"/>
          <w:szCs w:val="28"/>
        </w:rPr>
        <w:t xml:space="preserve"> кг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14:paraId="28855377" w14:textId="77777777"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скорость гранаты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140</w:t>
      </w:r>
      <w:r>
        <w:rPr>
          <w:rFonts w:ascii="Times New Roman" w:hAnsi="Times New Roman" w:cs="Times New Roman"/>
          <w:sz w:val="28"/>
          <w:szCs w:val="28"/>
        </w:rPr>
        <w:t xml:space="preserve"> м/с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14:paraId="1DDFC97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стрельбы, м – 300–500</w:t>
      </w:r>
      <w:r w:rsidR="007D7DE6">
        <w:rPr>
          <w:rFonts w:ascii="Times New Roman" w:hAnsi="Times New Roman" w:cs="Times New Roman"/>
          <w:sz w:val="28"/>
          <w:szCs w:val="28"/>
        </w:rPr>
        <w:t xml:space="preserve"> м</w:t>
      </w:r>
      <w:r w:rsidRPr="00A07046">
        <w:rPr>
          <w:rFonts w:ascii="Times New Roman" w:hAnsi="Times New Roman" w:cs="Times New Roman"/>
          <w:sz w:val="28"/>
          <w:szCs w:val="28"/>
        </w:rPr>
        <w:t>.</w:t>
      </w:r>
    </w:p>
    <w:p w14:paraId="2D4157F0" w14:textId="77777777"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Бронепробиваемость</w:t>
      </w:r>
      <w:proofErr w:type="spellEnd"/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300…600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14:paraId="3ED76D60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98BD7E2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Снайперская винтовка Драгунова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самозарядное снайперское оружие мотострелковых и других подразделений Вооружённых сил России.</w:t>
      </w:r>
    </w:p>
    <w:p w14:paraId="34E5FB67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СВД предназначена для поражения личного состава и небронированных целей противника на дальностях до 800 м.</w:t>
      </w:r>
    </w:p>
    <w:p w14:paraId="75EA7362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Винтовку отличает надёжная газоотводная автоматика с коротким ходом газового поршня и наличием газового регулятора.</w:t>
      </w:r>
    </w:p>
    <w:p w14:paraId="3E59760E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Калибр, мм – 7,62.</w:t>
      </w:r>
    </w:p>
    <w:p w14:paraId="0912CFE1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Масса, кг – 4,3.</w:t>
      </w:r>
    </w:p>
    <w:p w14:paraId="31BDA795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Принципы работы – поворотный затвор, отвод пороховых газов.</w:t>
      </w:r>
    </w:p>
    <w:p w14:paraId="53D2C57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Скорострельность, выстрелов/мин – 30 (боевая).</w:t>
      </w:r>
    </w:p>
    <w:p w14:paraId="57EF1564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Начальная скорость пули, м/с – 830.</w:t>
      </w:r>
    </w:p>
    <w:p w14:paraId="0A147406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DB3C3B9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Назначение и тактико-технические характеристики основных видов ручных гранат (РГД-5, Ф-1, РГО, РГН)</w:t>
      </w:r>
    </w:p>
    <w:p w14:paraId="04687D3B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798FEED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Ручная осколочная граната Ф-1</w:t>
      </w:r>
      <w:r w:rsidRPr="00A0704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i/>
          <w:sz w:val="28"/>
          <w:szCs w:val="28"/>
        </w:rPr>
        <w:t>(оборонительная)</w:t>
      </w:r>
      <w:r w:rsidRPr="00A07046">
        <w:rPr>
          <w:rFonts w:ascii="Times New Roman" w:hAnsi="Times New Roman" w:cs="Times New Roman"/>
          <w:sz w:val="28"/>
          <w:szCs w:val="28"/>
        </w:rPr>
        <w:t xml:space="preserve"> предназначена для поражения живой силы противника в обороне и наступлении. Метать гранату можно из различных положений, но только из-за надёжного укрытия или из бронетехники, поэтому условно граната обозначается как «оборонительная».</w:t>
      </w:r>
    </w:p>
    <w:p w14:paraId="0378904F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Корпус гранаты при разрыве даёт до 3000 крупных тяжёлых осколков, начальная скорость разлёта осколков – около 730 м/с.</w:t>
      </w:r>
    </w:p>
    <w:p w14:paraId="4344E1BE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Образование убойных осколков составляет около 40 % массы корпуса, остальные осколки попросту распыляются. Площадь разлёта осколков – 75–82 м</w:t>
      </w:r>
      <w:r w:rsidRPr="00A070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07046">
        <w:rPr>
          <w:rFonts w:ascii="Times New Roman" w:hAnsi="Times New Roman" w:cs="Times New Roman"/>
          <w:sz w:val="28"/>
          <w:szCs w:val="28"/>
        </w:rPr>
        <w:t>.</w:t>
      </w:r>
    </w:p>
    <w:p w14:paraId="449514F5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Граната имеет чугунный корпус. Продольные и поперечные борозды на корпусе служат для удобного обхвата рукой при броске.</w:t>
      </w:r>
    </w:p>
    <w:p w14:paraId="2651DA2A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 верхней части корпуса имеется нарезное отверстие для ввинчивания запала. Отверстие закрыто ввёрнутой пластмассовой пробкой при хранении, транспортировании и переноске гранаты.</w:t>
      </w:r>
    </w:p>
    <w:p w14:paraId="2D2B4AF6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Корпус заполняет разрывной заряд, который служит для разрыва гранаты на осколки. Для воспламенения разрывного заряда гранаты предназначается запал гранаты.</w:t>
      </w:r>
    </w:p>
    <w:p w14:paraId="70E780B4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Взрыв ручной осколочной гранаты происходит через 3,2–4,2 с после броска.</w:t>
      </w:r>
    </w:p>
    <w:p w14:paraId="7C416236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Гранаты взрываются безотказно не только после встречи с твёрдой поверхностью, но и при падении в грязь, снег, воду и т. п.</w:t>
      </w:r>
    </w:p>
    <w:p w14:paraId="7361B650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гранаты – 600 г.</w:t>
      </w:r>
    </w:p>
    <w:p w14:paraId="069C0F48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Дальность броска – 35–45 м.</w:t>
      </w:r>
    </w:p>
    <w:p w14:paraId="2C02E625" w14:textId="77777777" w:rsidR="00B9661A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замедления запала –</w:t>
      </w:r>
      <w:r w:rsidR="00B9661A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3,2–4,2 с.</w:t>
      </w:r>
    </w:p>
    <w:p w14:paraId="0643DAA2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Расчётный радиус поражения осколками – 200 м.</w:t>
      </w:r>
    </w:p>
    <w:p w14:paraId="74272D60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E04A261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Ручная осколочная граната РГД-5</w:t>
      </w:r>
      <w:r w:rsidRPr="00A07046">
        <w:rPr>
          <w:rFonts w:ascii="Times New Roman" w:hAnsi="Times New Roman" w:cs="Times New Roman"/>
          <w:sz w:val="28"/>
          <w:szCs w:val="28"/>
        </w:rPr>
        <w:t xml:space="preserve"> используется в наступлении и в обороне.</w:t>
      </w:r>
    </w:p>
    <w:p w14:paraId="32D6294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Дальность броска во многом зависит от физических качеств бросающего её военнослужащего и в среднем составляет 40–50 м. Дальность разлёта осколков составляет 15–25 м. Во время атаки военнослужащий может бросить её подальше впереди себя, не опасаясь быть поражённым осколками собственной гранаты.</w:t>
      </w:r>
    </w:p>
    <w:p w14:paraId="5CFB1C14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Метание гранаты производится из различных положений при действиях в пешем порядке и на бронетехнике (автомобиле).</w:t>
      </w:r>
    </w:p>
    <w:p w14:paraId="28711272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Граната РГД-5 состоит из корпуса с трубкой для запала, разрывного заряда и запала.</w:t>
      </w:r>
    </w:p>
    <w:p w14:paraId="14DD5777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Верхняя часть корпуса гранаты</w:t>
      </w:r>
      <w:r w:rsidRPr="00A07046">
        <w:rPr>
          <w:rFonts w:ascii="Times New Roman" w:hAnsi="Times New Roman" w:cs="Times New Roman"/>
          <w:sz w:val="28"/>
          <w:szCs w:val="28"/>
        </w:rPr>
        <w:t xml:space="preserve"> состоит из колпака (внешней оболочки) и вкладыша колпака. С помощью манжеты к верхней части корпуса присоединяется трубка для запала. Трубка служит для присоединения запала к гранате и для герметизации разрывного заряда в корпусе.</w:t>
      </w:r>
    </w:p>
    <w:p w14:paraId="0A711E9D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Нижняя часть корпуса гранаты</w:t>
      </w:r>
      <w:r w:rsidRPr="00A07046">
        <w:rPr>
          <w:rFonts w:ascii="Times New Roman" w:hAnsi="Times New Roman" w:cs="Times New Roman"/>
          <w:sz w:val="28"/>
          <w:szCs w:val="28"/>
        </w:rPr>
        <w:t xml:space="preserve"> состоит из поддона (внешней оболочки) и вкладыша к нему. Корпус заполняет разрывной заряд, который служит для разрыва гранаты на осколки.</w:t>
      </w:r>
    </w:p>
    <w:p w14:paraId="30B03139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Взрыв гранаты РГД-5 безотказно происходит при падении в грязь, снег, воду и т. п.</w:t>
      </w:r>
    </w:p>
    <w:p w14:paraId="725D166B" w14:textId="77777777" w:rsidR="00466DB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гранаты – 310 г.</w:t>
      </w:r>
    </w:p>
    <w:p w14:paraId="78320858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– 40–50 м.</w:t>
      </w:r>
    </w:p>
    <w:p w14:paraId="32771360" w14:textId="77777777" w:rsidR="002C073E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горения замедлителя запала – 3,2–4,2 с.</w:t>
      </w:r>
    </w:p>
    <w:p w14:paraId="1D2F2A03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Расчётный радиус поражения осколками – 25 м.</w:t>
      </w:r>
    </w:p>
    <w:p w14:paraId="356B6A4A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4D9715F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РГО – ручная противопехотная оборонительная ударно-дистанционная граната.</w:t>
      </w:r>
      <w:r w:rsidRPr="00A07046">
        <w:rPr>
          <w:rFonts w:ascii="Times New Roman" w:hAnsi="Times New Roman" w:cs="Times New Roman"/>
          <w:sz w:val="28"/>
          <w:szCs w:val="28"/>
        </w:rPr>
        <w:t xml:space="preserve"> Граната предназначена для поражения живой силы в оборонительном бою. К цели граната доставляется только за счёт броска рукой солдата. Радиус поражения осколками гранаты – 50 м, радиус возможного поражения – 100 м. По ТТХ в целом аналогична гранате Ф-1, но отличается от неё применением комбинированного ударно-дистанционного взрывателя.</w:t>
      </w:r>
    </w:p>
    <w:p w14:paraId="54DF3735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Взрыв гранаты происходит при её соударении с твёрдой поверхностью. Взрыватель гранаты срабатывает вне зависимости от наклона поверхности или положения гранаты. Взрыватель становится на боевой взвод через 1,3</w:t>
      </w:r>
      <w:r w:rsidR="00466DB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 xml:space="preserve">–1,8 с 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 xml:space="preserve"> момента отпускания предохранительного рычага (броска гранаты), что исключает возможность её мгновенного взрыва при случайной встрече с препятствием на небольшом удалении от метающего. Если взрыв гранаты не произош</w:t>
      </w:r>
      <w:r w:rsidR="00466DB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л от взрывателя ударного действия, то через 3,2–4,2 с 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 xml:space="preserve"> момента отпускания предохранительного рычага происходит самоликвидация гранаты подрывом. </w:t>
      </w:r>
    </w:p>
    <w:p w14:paraId="1255C319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Боевая граната окрашивается в оливково-сероватый цвет. Учебно-имитационная граната окрашивается в чёрный цвет.</w:t>
      </w:r>
    </w:p>
    <w:p w14:paraId="7F2A5D8F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Характеристики гранаты РГО</w:t>
      </w:r>
    </w:p>
    <w:p w14:paraId="17544218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самоликвидации – 3,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2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4,2 с.</w:t>
      </w:r>
    </w:p>
    <w:p w14:paraId="16785209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дальнего взведения – 1,3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1,8 с.</w:t>
      </w:r>
    </w:p>
    <w:p w14:paraId="20EFE968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Радиус поражения осколками – 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50 м.</w:t>
      </w:r>
    </w:p>
    <w:p w14:paraId="2ED9EED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Радиус возможного поражения – 100 м.</w:t>
      </w:r>
    </w:p>
    <w:p w14:paraId="79AD2A9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Способ доставки к цели – только ручной бросок.</w:t>
      </w:r>
    </w:p>
    <w:p w14:paraId="0348A7D3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14:paraId="155AF497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РГН – наступательная противопехотная осколочная ручная граната ударно-дистанционного действия. </w:t>
      </w:r>
      <w:r w:rsidRPr="00A07046">
        <w:rPr>
          <w:rFonts w:ascii="Times New Roman" w:hAnsi="Times New Roman" w:cs="Times New Roman"/>
          <w:sz w:val="28"/>
          <w:szCs w:val="28"/>
        </w:rPr>
        <w:t>Граната предназначена для поражения живой силы в наступательном бою.</w:t>
      </w:r>
    </w:p>
    <w:p w14:paraId="5D65FB67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Радиус поражения осколками гранаты – 15 м.</w:t>
      </w:r>
    </w:p>
    <w:p w14:paraId="2C6A9841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Радиус возможного поражения – 35 м.</w:t>
      </w:r>
    </w:p>
    <w:p w14:paraId="105FB66E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Ударно-дистанционный запал УДЗ взводится только через 1,3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1,8 с после того, как будет отпущен предохранительный рычаг. Если в течение этого времени взрыватель испытает ощутимое сотрясение, он снимается с боевого взвода, и граната не взрывается – это предохраняет от несчастных случаев при случайно обронённой рядом гранате. Далее взрыватель переходит в состояние, при котором граната взрывается от удара о цель. Если взрыв гранаты не произошёл от взрывателя ударного действия (например, при попадании в глубокий снег, траву), то взрыв гранаты происходит через 3,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2–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4,2 с после освобождения прижимного рычага. Перед броском предварительно следует удалить предохранительное кольцо, прижав рычаг пальцами к корпусу гранаты.</w:t>
      </w:r>
    </w:p>
    <w:p w14:paraId="42E65202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Боевая граната окрашивается в оливково-сероватый цвет.</w:t>
      </w:r>
    </w:p>
    <w:p w14:paraId="18E4EB79" w14:textId="77777777"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2A4525" w14:textId="77777777" w:rsidR="00F2384A" w:rsidRPr="00F2384A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384A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6DAB5B27" w14:textId="77777777"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Перечислите</w:t>
      </w:r>
      <w:r w:rsidRPr="00A07046">
        <w:rPr>
          <w:rFonts w:ascii="Times New Roman" w:hAnsi="Times New Roman" w:cs="Times New Roman"/>
          <w:sz w:val="28"/>
          <w:szCs w:val="28"/>
        </w:rPr>
        <w:t xml:space="preserve"> виды вооружения мотострелкового отделения.</w:t>
      </w:r>
    </w:p>
    <w:p w14:paraId="61D4E8A4" w14:textId="77777777"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2. Каковы тактико-технические характеристики стрелкового оружия</w:t>
      </w:r>
      <w:r>
        <w:rPr>
          <w:rFonts w:ascii="Times New Roman" w:hAnsi="Times New Roman" w:cs="Times New Roman"/>
          <w:sz w:val="28"/>
          <w:szCs w:val="28"/>
        </w:rPr>
        <w:t>, которые имеются в мотострелковом отделении</w:t>
      </w:r>
      <w:r w:rsidRPr="00A07046">
        <w:rPr>
          <w:rFonts w:ascii="Times New Roman" w:hAnsi="Times New Roman" w:cs="Times New Roman"/>
          <w:sz w:val="28"/>
          <w:szCs w:val="28"/>
        </w:rPr>
        <w:t>?</w:t>
      </w:r>
    </w:p>
    <w:p w14:paraId="3FEDD6FC" w14:textId="77777777"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3. Каковы характеристики ручных гранат?</w:t>
      </w:r>
    </w:p>
    <w:p w14:paraId="225D619B" w14:textId="77777777"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4. Подготовьте сообщение об одном из видов вооружения мотострелковых войск.</w:t>
      </w:r>
    </w:p>
    <w:p w14:paraId="73764BE6" w14:textId="77777777" w:rsidR="00426E21" w:rsidRPr="00A07046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26E21" w:rsidRPr="00A070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889E2" w14:textId="77777777" w:rsidR="00435A4C" w:rsidRDefault="00435A4C" w:rsidP="00E058CD">
      <w:pPr>
        <w:spacing w:after="0" w:line="240" w:lineRule="auto"/>
      </w:pPr>
      <w:r>
        <w:separator/>
      </w:r>
    </w:p>
  </w:endnote>
  <w:endnote w:type="continuationSeparator" w:id="0">
    <w:p w14:paraId="3EB57463" w14:textId="77777777" w:rsidR="00435A4C" w:rsidRDefault="00435A4C" w:rsidP="00E05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8327" w14:textId="77777777" w:rsidR="00E058CD" w:rsidRDefault="00E058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EA884" w14:textId="77777777" w:rsidR="00E058CD" w:rsidRDefault="00E058C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A51E8" w14:textId="77777777" w:rsidR="00E058CD" w:rsidRDefault="00E058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408BD" w14:textId="77777777" w:rsidR="00435A4C" w:rsidRDefault="00435A4C" w:rsidP="00E058CD">
      <w:pPr>
        <w:spacing w:after="0" w:line="240" w:lineRule="auto"/>
      </w:pPr>
      <w:r>
        <w:separator/>
      </w:r>
    </w:p>
  </w:footnote>
  <w:footnote w:type="continuationSeparator" w:id="0">
    <w:p w14:paraId="4EE8D664" w14:textId="77777777" w:rsidR="00435A4C" w:rsidRDefault="00435A4C" w:rsidP="00E05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F425" w14:textId="77777777" w:rsidR="00E058CD" w:rsidRDefault="00E058C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659D1FEEC3DD4DEABAA5A9CAA7A46D1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50E136E0" w14:textId="24B3D1C2" w:rsidR="00E058CD" w:rsidRPr="00E058CD" w:rsidRDefault="00E058CD">
        <w:pPr>
          <w:pStyle w:val="a3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E058CD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 w:rsidRPr="00E058CD">
          <w:rPr>
            <w:rFonts w:ascii="Times New Roman" w:hAnsi="Times New Roman" w:cs="Times New Roman"/>
            <w:color w:val="7F7F7F" w:themeColor="text1" w:themeTint="80"/>
          </w:rPr>
          <w:t>11</w:t>
        </w:r>
        <w:r w:rsidRPr="00E058CD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78EDF9A8" w14:textId="77777777" w:rsidR="00E058CD" w:rsidRDefault="00E058C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D2E52" w14:textId="77777777" w:rsidR="00E058CD" w:rsidRDefault="00E058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BCB"/>
    <w:rsid w:val="000B197E"/>
    <w:rsid w:val="000C4B65"/>
    <w:rsid w:val="001A07B3"/>
    <w:rsid w:val="002C073E"/>
    <w:rsid w:val="003F13DB"/>
    <w:rsid w:val="00426E21"/>
    <w:rsid w:val="00435A4C"/>
    <w:rsid w:val="00466DB6"/>
    <w:rsid w:val="00561936"/>
    <w:rsid w:val="0057190B"/>
    <w:rsid w:val="006B773A"/>
    <w:rsid w:val="00732621"/>
    <w:rsid w:val="007D7DE6"/>
    <w:rsid w:val="007F72CC"/>
    <w:rsid w:val="00834292"/>
    <w:rsid w:val="008A7318"/>
    <w:rsid w:val="009B2BCB"/>
    <w:rsid w:val="00B9661A"/>
    <w:rsid w:val="00CC4BB7"/>
    <w:rsid w:val="00E058CD"/>
    <w:rsid w:val="00E116FC"/>
    <w:rsid w:val="00E22A29"/>
    <w:rsid w:val="00E56DF0"/>
    <w:rsid w:val="00F0493A"/>
    <w:rsid w:val="00F20779"/>
    <w:rsid w:val="00F2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C5D5C"/>
  <w15:chartTrackingRefBased/>
  <w15:docId w15:val="{CE21152F-F79F-4B32-8094-B1A75DDCF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58CD"/>
  </w:style>
  <w:style w:type="paragraph" w:styleId="a5">
    <w:name w:val="footer"/>
    <w:basedOn w:val="a"/>
    <w:link w:val="a6"/>
    <w:uiPriority w:val="99"/>
    <w:unhideWhenUsed/>
    <w:rsid w:val="00E05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5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D1FEEC3DD4DEABAA5A9CAA7A46D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B2B170-EC42-4825-955C-936C8888A530}"/>
      </w:docPartPr>
      <w:docPartBody>
        <w:p w:rsidR="00000000" w:rsidRDefault="00A46002" w:rsidP="00A46002">
          <w:pPr>
            <w:pStyle w:val="659D1FEEC3DD4DEABAA5A9CAA7A46D1C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002"/>
    <w:rsid w:val="003E4C41"/>
    <w:rsid w:val="00A4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59D1FEEC3DD4DEABAA5A9CAA7A46D1C">
    <w:name w:val="659D1FEEC3DD4DEABAA5A9CAA7A46D1C"/>
    <w:rsid w:val="00A460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11, правообладатель - АО "Издательство "Просвещение"</dc:title>
  <dc:subject/>
  <dc:creator>Маслов Михаил Викторович</dc:creator>
  <cp:keywords/>
  <dc:description/>
  <cp:lastModifiedBy>Админ</cp:lastModifiedBy>
  <cp:revision>3</cp:revision>
  <dcterms:created xsi:type="dcterms:W3CDTF">2024-07-22T13:07:00Z</dcterms:created>
  <dcterms:modified xsi:type="dcterms:W3CDTF">2026-08-24T07:47:00Z</dcterms:modified>
</cp:coreProperties>
</file>